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3B" w:rsidRPr="00990388" w:rsidRDefault="00766E3B" w:rsidP="00990388">
      <w:pPr>
        <w:spacing w:after="120"/>
        <w:ind w:firstLine="0"/>
        <w:jc w:val="center"/>
        <w:rPr>
          <w:b/>
        </w:rPr>
      </w:pPr>
      <w:r w:rsidRPr="00990388">
        <w:rPr>
          <w:b/>
        </w:rPr>
        <w:t>Э</w:t>
      </w:r>
      <w:r w:rsidR="00990388" w:rsidRPr="00990388">
        <w:rPr>
          <w:b/>
        </w:rPr>
        <w:t>нгармоническая (внезапная)</w:t>
      </w:r>
      <w:r w:rsidRPr="00990388">
        <w:rPr>
          <w:b/>
        </w:rPr>
        <w:t xml:space="preserve"> </w:t>
      </w:r>
      <w:r w:rsidR="00990388" w:rsidRPr="00990388">
        <w:rPr>
          <w:b/>
        </w:rPr>
        <w:t>модуляция</w:t>
      </w:r>
    </w:p>
    <w:p w:rsidR="00990388" w:rsidRDefault="00766E3B" w:rsidP="00990388">
      <w:pPr>
        <w:pStyle w:val="a3"/>
        <w:numPr>
          <w:ilvl w:val="0"/>
          <w:numId w:val="1"/>
        </w:numPr>
      </w:pPr>
      <w:r>
        <w:t xml:space="preserve">Модуляция </w:t>
      </w:r>
      <w:r w:rsidR="00990388">
        <w:t>является</w:t>
      </w:r>
      <w:r>
        <w:t xml:space="preserve"> энгармонической, если в общем аккорде совершается такая энгармоническая замена одного или нескольких звуков, при которой </w:t>
      </w:r>
      <w:r w:rsidR="00990388">
        <w:t xml:space="preserve">меняется </w:t>
      </w:r>
      <w:r>
        <w:t>интервальное строение аккорда.</w:t>
      </w:r>
    </w:p>
    <w:p w:rsidR="00766E3B" w:rsidRDefault="00990388" w:rsidP="00990388">
      <w:pPr>
        <w:pStyle w:val="a3"/>
        <w:numPr>
          <w:ilvl w:val="0"/>
          <w:numId w:val="1"/>
        </w:numPr>
      </w:pPr>
      <w:r>
        <w:t>Э</w:t>
      </w:r>
      <w:r w:rsidR="00766E3B">
        <w:t xml:space="preserve">нгармоническая </w:t>
      </w:r>
      <w:r w:rsidRPr="00990388">
        <w:t xml:space="preserve">модуляция </w:t>
      </w:r>
      <w:r>
        <w:t>представляет собой</w:t>
      </w:r>
      <w:r w:rsidR="00766E3B">
        <w:t xml:space="preserve"> </w:t>
      </w:r>
      <w:r>
        <w:t>яркий</w:t>
      </w:r>
      <w:r w:rsidR="00766E3B">
        <w:t xml:space="preserve">, </w:t>
      </w:r>
      <w:r>
        <w:t>неожиданный и</w:t>
      </w:r>
      <w:r w:rsidR="00766E3B">
        <w:t xml:space="preserve"> лаконичный переход в новую тональность</w:t>
      </w:r>
      <w:r>
        <w:t>.</w:t>
      </w:r>
    </w:p>
    <w:p w:rsidR="00766E3B" w:rsidRDefault="00766E3B" w:rsidP="00D75BD9">
      <w:pPr>
        <w:pStyle w:val="a3"/>
        <w:numPr>
          <w:ilvl w:val="0"/>
          <w:numId w:val="1"/>
        </w:numPr>
      </w:pPr>
      <w:r>
        <w:t xml:space="preserve">Энгармоническая модуляция </w:t>
      </w:r>
      <w:r w:rsidR="00990388">
        <w:t>зачастую</w:t>
      </w:r>
      <w:r>
        <w:t xml:space="preserve"> </w:t>
      </w:r>
      <w:r w:rsidR="00990388">
        <w:t>связана с</w:t>
      </w:r>
      <w:r>
        <w:t xml:space="preserve"> появлени</w:t>
      </w:r>
      <w:r w:rsidR="00990388">
        <w:t>ем</w:t>
      </w:r>
      <w:r>
        <w:t xml:space="preserve"> новой темы</w:t>
      </w:r>
      <w:r w:rsidR="00990388">
        <w:t xml:space="preserve"> или</w:t>
      </w:r>
      <w:r>
        <w:t xml:space="preserve"> нового раздела музыкального произведения</w:t>
      </w:r>
      <w:r w:rsidR="00990388">
        <w:t xml:space="preserve">; при этом меняется </w:t>
      </w:r>
      <w:r>
        <w:t>темп и динами</w:t>
      </w:r>
      <w:r w:rsidR="00990388">
        <w:t xml:space="preserve">ка, на первый план выходит гармония, </w:t>
      </w:r>
      <w:r w:rsidR="00990388">
        <w:t>оттесня</w:t>
      </w:r>
      <w:r w:rsidR="00990388">
        <w:t>я</w:t>
      </w:r>
      <w:r w:rsidR="00990388">
        <w:t xml:space="preserve"> на второй план</w:t>
      </w:r>
      <w:r w:rsidR="00990388">
        <w:t xml:space="preserve"> </w:t>
      </w:r>
      <w:r>
        <w:t>мелодическое начало.</w:t>
      </w:r>
    </w:p>
    <w:p w:rsidR="00E81583" w:rsidRPr="00E81583" w:rsidRDefault="00E81583" w:rsidP="00E81583">
      <w:pPr>
        <w:spacing w:before="120" w:after="120"/>
        <w:ind w:firstLine="0"/>
        <w:jc w:val="center"/>
        <w:rPr>
          <w:b/>
        </w:rPr>
      </w:pPr>
      <w:r w:rsidRPr="00E81583">
        <w:rPr>
          <w:b/>
        </w:rPr>
        <w:t>Модуляция через энгармонизм уменьшённого септаккорда</w:t>
      </w:r>
    </w:p>
    <w:p w:rsidR="00766E3B" w:rsidRDefault="00990388" w:rsidP="00E81583">
      <w:pPr>
        <w:pStyle w:val="a3"/>
        <w:numPr>
          <w:ilvl w:val="0"/>
          <w:numId w:val="8"/>
        </w:numPr>
      </w:pPr>
      <w:r>
        <w:t>О</w:t>
      </w:r>
      <w:r>
        <w:t>дним из самых распространенных приемов внезапно</w:t>
      </w:r>
      <w:r>
        <w:t>й</w:t>
      </w:r>
      <w:r>
        <w:t xml:space="preserve"> модуляци</w:t>
      </w:r>
      <w:r>
        <w:t>и</w:t>
      </w:r>
      <w:r>
        <w:t xml:space="preserve"> </w:t>
      </w:r>
      <w:r w:rsidR="00755D08">
        <w:t xml:space="preserve">является </w:t>
      </w:r>
      <w:r w:rsidR="00766E3B">
        <w:t xml:space="preserve">модуляция </w:t>
      </w:r>
      <w:r w:rsidR="00755D08">
        <w:t>с использованием э</w:t>
      </w:r>
      <w:r w:rsidR="00755D08">
        <w:t>нгармони</w:t>
      </w:r>
      <w:r w:rsidR="00755D08">
        <w:t>зма</w:t>
      </w:r>
      <w:r w:rsidR="00755D08">
        <w:t xml:space="preserve"> </w:t>
      </w:r>
      <w:r w:rsidR="00755D08">
        <w:t xml:space="preserve">универсального </w:t>
      </w:r>
      <w:r w:rsidR="00755D08">
        <w:t>аккорда</w:t>
      </w:r>
      <w:r w:rsidR="00755D08">
        <w:t xml:space="preserve"> – </w:t>
      </w:r>
      <w:r w:rsidR="00766E3B">
        <w:t>уменьшенн</w:t>
      </w:r>
      <w:r w:rsidR="00755D08">
        <w:t>ого</w:t>
      </w:r>
      <w:r w:rsidR="00766E3B">
        <w:t xml:space="preserve"> септаккорд</w:t>
      </w:r>
      <w:r w:rsidR="00755D08">
        <w:t>а</w:t>
      </w:r>
      <w:r w:rsidR="00766E3B">
        <w:t>.</w:t>
      </w:r>
    </w:p>
    <w:p w:rsidR="00766E3B" w:rsidRDefault="00755D08" w:rsidP="00E81583">
      <w:pPr>
        <w:pStyle w:val="a3"/>
        <w:numPr>
          <w:ilvl w:val="0"/>
          <w:numId w:val="8"/>
        </w:numPr>
      </w:pPr>
      <w:r>
        <w:t xml:space="preserve">Поскольку существует </w:t>
      </w:r>
      <w:r>
        <w:t xml:space="preserve">всего </w:t>
      </w:r>
      <w:r>
        <w:t xml:space="preserve">3 </w:t>
      </w:r>
      <w:r>
        <w:t xml:space="preserve">различных уменьшенных септаккордов </w:t>
      </w:r>
      <w:r>
        <w:t xml:space="preserve">(не считая обращений), </w:t>
      </w:r>
      <w:r w:rsidR="00766E3B">
        <w:t xml:space="preserve">каждый из </w:t>
      </w:r>
      <w:r>
        <w:t xml:space="preserve">них может быть использован </w:t>
      </w:r>
      <w:r w:rsidR="00766E3B">
        <w:t>в люб</w:t>
      </w:r>
      <w:r>
        <w:t>ой</w:t>
      </w:r>
      <w:r w:rsidR="00766E3B">
        <w:t xml:space="preserve"> тонально</w:t>
      </w:r>
      <w:r>
        <w:t>с</w:t>
      </w:r>
      <w:r w:rsidR="00766E3B">
        <w:t>т</w:t>
      </w:r>
      <w:r>
        <w:t>и</w:t>
      </w:r>
      <w:r w:rsidR="00766E3B">
        <w:t xml:space="preserve"> в качестве вводного к Т, S или D</w:t>
      </w:r>
      <w:r>
        <w:t>.</w:t>
      </w:r>
    </w:p>
    <w:p w:rsidR="00766E3B" w:rsidRDefault="00766E3B" w:rsidP="00E81583">
      <w:pPr>
        <w:pStyle w:val="a3"/>
        <w:numPr>
          <w:ilvl w:val="0"/>
          <w:numId w:val="8"/>
        </w:numPr>
      </w:pPr>
      <w:r>
        <w:t>В</w:t>
      </w:r>
      <w:r w:rsidR="00AD5A7D">
        <w:t xml:space="preserve"> исходной </w:t>
      </w:r>
      <w:r w:rsidR="00AD5A7D">
        <w:t xml:space="preserve">тональности </w:t>
      </w:r>
      <w:r w:rsidR="00AD5A7D">
        <w:t>Ум</w:t>
      </w:r>
      <w:r w:rsidR="00AD5A7D" w:rsidRPr="00AD5A7D">
        <w:rPr>
          <w:vertAlign w:val="subscript"/>
          <w:lang w:val="en-US"/>
        </w:rPr>
        <w:t>VII</w:t>
      </w:r>
      <w:r w:rsidR="00AD5A7D" w:rsidRPr="00AD5A7D">
        <w:rPr>
          <w:vertAlign w:val="subscript"/>
        </w:rPr>
        <w:t>7</w:t>
      </w:r>
      <w:r w:rsidR="00AD5A7D">
        <w:t xml:space="preserve"> может быть </w:t>
      </w:r>
      <w:r w:rsidR="00AD5A7D">
        <w:t>введ</w:t>
      </w:r>
      <w:r w:rsidR="00AD5A7D">
        <w:t>ё</w:t>
      </w:r>
      <w:r w:rsidR="00AD5A7D">
        <w:t>н</w:t>
      </w:r>
      <w:r w:rsidR="00AD5A7D">
        <w:t xml:space="preserve"> практически </w:t>
      </w:r>
      <w:r>
        <w:t>люб</w:t>
      </w:r>
      <w:r w:rsidR="00AD5A7D">
        <w:t>ым</w:t>
      </w:r>
      <w:r>
        <w:t xml:space="preserve"> аккорд</w:t>
      </w:r>
      <w:r w:rsidR="00AD5A7D">
        <w:t>ом</w:t>
      </w:r>
      <w:r>
        <w:t>.</w:t>
      </w:r>
    </w:p>
    <w:p w:rsidR="00766E3B" w:rsidRDefault="00766E3B" w:rsidP="00E81583">
      <w:pPr>
        <w:pStyle w:val="a3"/>
        <w:numPr>
          <w:ilvl w:val="0"/>
          <w:numId w:val="8"/>
        </w:numPr>
      </w:pPr>
      <w:r>
        <w:t xml:space="preserve">Разрешение </w:t>
      </w:r>
      <w:r w:rsidR="00AD5A7D">
        <w:t>Ум</w:t>
      </w:r>
      <w:r w:rsidR="00AD5A7D" w:rsidRPr="00AD5A7D">
        <w:rPr>
          <w:vertAlign w:val="subscript"/>
          <w:lang w:val="en-US"/>
        </w:rPr>
        <w:t>VII</w:t>
      </w:r>
      <w:r w:rsidR="00AD5A7D" w:rsidRPr="00AD5A7D">
        <w:rPr>
          <w:vertAlign w:val="subscript"/>
        </w:rPr>
        <w:t>7</w:t>
      </w:r>
      <w:r w:rsidR="00AD5A7D">
        <w:t xml:space="preserve"> </w:t>
      </w:r>
      <w:r>
        <w:t xml:space="preserve">в </w:t>
      </w:r>
      <w:r w:rsidR="00AD5A7D">
        <w:t>заключительной</w:t>
      </w:r>
      <w:r>
        <w:t xml:space="preserve"> тональности</w:t>
      </w:r>
      <w:r w:rsidR="00AD5A7D">
        <w:t>:</w:t>
      </w:r>
    </w:p>
    <w:p w:rsidR="00766E3B" w:rsidRDefault="00AD5A7D" w:rsidP="00AD5A7D">
      <w:pPr>
        <w:pStyle w:val="a3"/>
        <w:numPr>
          <w:ilvl w:val="0"/>
          <w:numId w:val="2"/>
        </w:numPr>
      </w:pPr>
      <w:r>
        <w:t>е</w:t>
      </w:r>
      <w:r w:rsidR="00766E3B">
        <w:t xml:space="preserve">сли </w:t>
      </w:r>
      <w:r>
        <w:t>он является вводным к тонике</w:t>
      </w:r>
      <w:r w:rsidR="00766E3B">
        <w:t xml:space="preserve">, то </w:t>
      </w:r>
      <w:r>
        <w:t>наиболее естественно его</w:t>
      </w:r>
      <w:r w:rsidR="00766E3B">
        <w:t xml:space="preserve"> сначала </w:t>
      </w:r>
      <w:r>
        <w:t>перевести</w:t>
      </w:r>
      <w:r w:rsidR="00766E3B">
        <w:t xml:space="preserve"> в один из видов D</w:t>
      </w:r>
      <w:r w:rsidR="00766E3B" w:rsidRPr="00AD5A7D">
        <w:rPr>
          <w:vertAlign w:val="subscript"/>
        </w:rPr>
        <w:t>7</w:t>
      </w:r>
      <w:r>
        <w:t>, а</w:t>
      </w:r>
      <w:r w:rsidR="00766E3B">
        <w:t xml:space="preserve"> затем разреш</w:t>
      </w:r>
      <w:r>
        <w:t>ить в тонику;</w:t>
      </w:r>
    </w:p>
    <w:p w:rsidR="00766E3B" w:rsidRDefault="00B97BC7" w:rsidP="00462CEB">
      <w:pPr>
        <w:pStyle w:val="a3"/>
        <w:numPr>
          <w:ilvl w:val="0"/>
          <w:numId w:val="2"/>
        </w:numPr>
      </w:pPr>
      <w:r>
        <w:t xml:space="preserve">если он является вводным к </w:t>
      </w:r>
      <w:r w:rsidR="00766E3B">
        <w:t xml:space="preserve">субдоминанте, </w:t>
      </w:r>
      <w:r>
        <w:t>его можно</w:t>
      </w:r>
      <w:r w:rsidR="00766E3B">
        <w:t xml:space="preserve"> сначала </w:t>
      </w:r>
      <w:r>
        <w:t xml:space="preserve">разрешить </w:t>
      </w:r>
      <w:r w:rsidR="00766E3B">
        <w:t>в</w:t>
      </w:r>
      <w:r>
        <w:t xml:space="preserve"> </w:t>
      </w:r>
      <w:r w:rsidR="00766E3B">
        <w:t xml:space="preserve">S, </w:t>
      </w:r>
      <w:r>
        <w:t>а затем</w:t>
      </w:r>
      <w:r w:rsidR="00766E3B">
        <w:t xml:space="preserve"> </w:t>
      </w:r>
      <w:r>
        <w:t>довести</w:t>
      </w:r>
      <w:r w:rsidR="00766E3B">
        <w:t xml:space="preserve"> до тоники</w:t>
      </w:r>
      <w:r w:rsidR="00771D6C">
        <w:t>;</w:t>
      </w:r>
    </w:p>
    <w:p w:rsidR="00771D6C" w:rsidRDefault="00771D6C" w:rsidP="00771D6C">
      <w:pPr>
        <w:pStyle w:val="a3"/>
        <w:numPr>
          <w:ilvl w:val="0"/>
          <w:numId w:val="2"/>
        </w:numPr>
      </w:pPr>
      <w:r>
        <w:t>если он является созвучием DD</w:t>
      </w:r>
      <w:r w:rsidRPr="00AD5A7D">
        <w:rPr>
          <w:vertAlign w:val="subscript"/>
        </w:rPr>
        <w:t>VII7</w:t>
      </w:r>
      <w:r>
        <w:t xml:space="preserve"> (</w:t>
      </w:r>
      <w:r w:rsidRPr="00B97BC7">
        <w:t>DDVII</w:t>
      </w:r>
      <w:r w:rsidRPr="00B97BC7">
        <w:rPr>
          <w:vertAlign w:val="superscript"/>
        </w:rPr>
        <w:t>6</w:t>
      </w:r>
      <w:r w:rsidRPr="00B97BC7">
        <w:rPr>
          <w:vertAlign w:val="subscript"/>
        </w:rPr>
        <w:t>5</w:t>
      </w:r>
      <w:r>
        <w:t xml:space="preserve">), </w:t>
      </w:r>
      <w:r w:rsidRPr="00B97BC7">
        <w:t>то</w:t>
      </w:r>
      <w:r>
        <w:t xml:space="preserve"> естественнее всего его разрешить в К</w:t>
      </w:r>
      <w:r w:rsidRPr="00B97BC7">
        <w:rPr>
          <w:vertAlign w:val="superscript"/>
        </w:rPr>
        <w:t>6</w:t>
      </w:r>
      <w:r w:rsidRPr="00B97BC7">
        <w:rPr>
          <w:vertAlign w:val="subscript"/>
        </w:rPr>
        <w:t>4</w:t>
      </w:r>
      <w:r w:rsidR="009759F0">
        <w:t>.</w:t>
      </w:r>
    </w:p>
    <w:p w:rsidR="009759F0" w:rsidRDefault="009759F0" w:rsidP="00E81583">
      <w:pPr>
        <w:pStyle w:val="a3"/>
        <w:numPr>
          <w:ilvl w:val="0"/>
          <w:numId w:val="8"/>
        </w:numPr>
      </w:pPr>
      <w:r>
        <w:t>П</w:t>
      </w:r>
      <w:r>
        <w:t>равописани</w:t>
      </w:r>
      <w:r>
        <w:t xml:space="preserve">е при </w:t>
      </w:r>
      <w:r>
        <w:t>энгармоническ</w:t>
      </w:r>
      <w:r>
        <w:t>ой</w:t>
      </w:r>
      <w:r>
        <w:t xml:space="preserve"> замен</w:t>
      </w:r>
      <w:r>
        <w:t>е:</w:t>
      </w:r>
    </w:p>
    <w:p w:rsidR="009759F0" w:rsidRDefault="009759F0" w:rsidP="009759F0">
      <w:pPr>
        <w:pStyle w:val="a3"/>
        <w:numPr>
          <w:ilvl w:val="0"/>
          <w:numId w:val="2"/>
        </w:numPr>
      </w:pPr>
      <w:r>
        <w:t>можно</w:t>
      </w:r>
      <w:r w:rsidR="00AD5A7D">
        <w:t xml:space="preserve"> сохран</w:t>
      </w:r>
      <w:r>
        <w:t>ить</w:t>
      </w:r>
      <w:r w:rsidR="00AD5A7D">
        <w:t xml:space="preserve"> </w:t>
      </w:r>
      <w:r>
        <w:t>обозначение в</w:t>
      </w:r>
      <w:r w:rsidR="00AD5A7D">
        <w:t xml:space="preserve"> начальной тональности</w:t>
      </w:r>
      <w:r>
        <w:t>;</w:t>
      </w:r>
    </w:p>
    <w:p w:rsidR="009759F0" w:rsidRDefault="009759F0" w:rsidP="009759F0">
      <w:pPr>
        <w:pStyle w:val="a3"/>
        <w:numPr>
          <w:ilvl w:val="0"/>
          <w:numId w:val="2"/>
        </w:numPr>
      </w:pPr>
      <w:r>
        <w:t xml:space="preserve">можно </w:t>
      </w:r>
      <w:r>
        <w:t xml:space="preserve">аккорд записать </w:t>
      </w:r>
      <w:r w:rsidR="00AD5A7D">
        <w:t>сразу в ново</w:t>
      </w:r>
      <w:r>
        <w:t>й</w:t>
      </w:r>
      <w:r w:rsidR="00AD5A7D">
        <w:t xml:space="preserve"> </w:t>
      </w:r>
      <w:r>
        <w:t>тональности</w:t>
      </w:r>
      <w:r>
        <w:t>;</w:t>
      </w:r>
    </w:p>
    <w:p w:rsidR="00AD5A7D" w:rsidRDefault="009759F0" w:rsidP="009759F0">
      <w:pPr>
        <w:pStyle w:val="a3"/>
        <w:numPr>
          <w:ilvl w:val="0"/>
          <w:numId w:val="2"/>
        </w:numPr>
      </w:pPr>
      <w:r>
        <w:t>можно отра</w:t>
      </w:r>
      <w:r>
        <w:t>зить</w:t>
      </w:r>
      <w:r w:rsidR="006A737E">
        <w:t xml:space="preserve"> в</w:t>
      </w:r>
      <w:r>
        <w:t xml:space="preserve"> </w:t>
      </w:r>
      <w:r w:rsidR="006A737E">
        <w:t>запис</w:t>
      </w:r>
      <w:r w:rsidR="006A737E">
        <w:t>и</w:t>
      </w:r>
      <w:r w:rsidR="006A737E">
        <w:t xml:space="preserve"> оба значения </w:t>
      </w:r>
      <w:r w:rsidR="006A737E">
        <w:t xml:space="preserve">(особенно, </w:t>
      </w:r>
      <w:r w:rsidR="006A737E">
        <w:t xml:space="preserve">если </w:t>
      </w:r>
      <w:r w:rsidR="006A737E">
        <w:t>аккорд повторяется или выдерживается)</w:t>
      </w:r>
      <w:r w:rsidR="00AD5A7D">
        <w:t>.</w:t>
      </w:r>
    </w:p>
    <w:p w:rsidR="006A737E" w:rsidRPr="00E81583" w:rsidRDefault="00413AAB" w:rsidP="00E81583">
      <w:pPr>
        <w:pStyle w:val="a3"/>
        <w:numPr>
          <w:ilvl w:val="0"/>
          <w:numId w:val="8"/>
        </w:numPr>
        <w:rPr>
          <w:u w:val="single"/>
        </w:rPr>
      </w:pPr>
      <w:r w:rsidRPr="00E81583">
        <w:rPr>
          <w:u w:val="single"/>
        </w:rPr>
        <w:t>Алгоритм для игры модуляций:</w:t>
      </w:r>
    </w:p>
    <w:p w:rsidR="00413AAB" w:rsidRPr="00413AAB" w:rsidRDefault="00413AAB" w:rsidP="00413AAB">
      <w:pPr>
        <w:pStyle w:val="a3"/>
        <w:numPr>
          <w:ilvl w:val="0"/>
          <w:numId w:val="7"/>
        </w:numPr>
      </w:pPr>
      <w:r w:rsidRPr="00413AAB">
        <w:t>подготовить 4 такта 1-го предложения;</w:t>
      </w:r>
    </w:p>
    <w:p w:rsidR="00413AAB" w:rsidRPr="00413AAB" w:rsidRDefault="00413AAB" w:rsidP="00413AAB">
      <w:pPr>
        <w:pStyle w:val="a3"/>
        <w:numPr>
          <w:ilvl w:val="0"/>
          <w:numId w:val="7"/>
        </w:numPr>
      </w:pPr>
      <w:r w:rsidRPr="00413AAB">
        <w:t xml:space="preserve">в начальном обороте 2-го предложения (первые 3 аккорда) предусмотреть движение баса таким образом, чтобы он оказался поблизости от </w:t>
      </w:r>
      <w:r w:rsidRPr="00413AAB">
        <w:rPr>
          <w:lang w:val="en-US"/>
        </w:rPr>
        <w:t>V</w:t>
      </w:r>
      <w:r w:rsidRPr="00413AAB">
        <w:t xml:space="preserve"> ступени;</w:t>
      </w:r>
    </w:p>
    <w:p w:rsidR="00413AAB" w:rsidRPr="00413AAB" w:rsidRDefault="00413AAB" w:rsidP="00413AAB">
      <w:pPr>
        <w:pStyle w:val="a3"/>
        <w:numPr>
          <w:ilvl w:val="0"/>
          <w:numId w:val="7"/>
        </w:numPr>
      </w:pPr>
      <w:r w:rsidRPr="00413AAB">
        <w:t xml:space="preserve">в качестве 4-го аккорда взять </w:t>
      </w:r>
      <w:r w:rsidRPr="00413AAB">
        <w:t>DD</w:t>
      </w:r>
      <w:r w:rsidRPr="00413AAB">
        <w:rPr>
          <w:vertAlign w:val="subscript"/>
        </w:rPr>
        <w:t>VII7</w:t>
      </w:r>
      <w:r w:rsidRPr="00413AAB">
        <w:t xml:space="preserve"> </w:t>
      </w:r>
      <w:r w:rsidRPr="00413AAB">
        <w:t xml:space="preserve">или </w:t>
      </w:r>
      <w:r w:rsidRPr="00413AAB">
        <w:t>DDVII</w:t>
      </w:r>
      <w:r w:rsidRPr="00413AAB">
        <w:rPr>
          <w:vertAlign w:val="superscript"/>
        </w:rPr>
        <w:t>6</w:t>
      </w:r>
      <w:r w:rsidRPr="00413AAB">
        <w:rPr>
          <w:vertAlign w:val="subscript"/>
        </w:rPr>
        <w:t>5</w:t>
      </w:r>
      <w:r w:rsidRPr="00413AAB">
        <w:t>;</w:t>
      </w:r>
    </w:p>
    <w:p w:rsidR="00413AAB" w:rsidRPr="00413AAB" w:rsidRDefault="00413AAB" w:rsidP="00413AAB">
      <w:pPr>
        <w:pStyle w:val="a3"/>
        <w:numPr>
          <w:ilvl w:val="0"/>
          <w:numId w:val="7"/>
        </w:numPr>
      </w:pPr>
      <w:r w:rsidRPr="00413AAB">
        <w:t xml:space="preserve">завершить каденцию оборотом </w:t>
      </w:r>
      <w:r w:rsidRPr="00413AAB">
        <w:t>К</w:t>
      </w:r>
      <w:r w:rsidRPr="00413AAB">
        <w:rPr>
          <w:vertAlign w:val="superscript"/>
        </w:rPr>
        <w:t>6</w:t>
      </w:r>
      <w:r w:rsidRPr="00413AAB">
        <w:rPr>
          <w:vertAlign w:val="subscript"/>
        </w:rPr>
        <w:t>4</w:t>
      </w:r>
      <w:r w:rsidRPr="00413AAB">
        <w:t xml:space="preserve"> – </w:t>
      </w:r>
      <w:r w:rsidRPr="00413AAB">
        <w:t>D</w:t>
      </w:r>
      <w:r w:rsidRPr="00413AAB">
        <w:rPr>
          <w:vertAlign w:val="subscript"/>
        </w:rPr>
        <w:t>7</w:t>
      </w:r>
      <w:r w:rsidRPr="00413AAB">
        <w:t xml:space="preserve"> – </w:t>
      </w:r>
      <w:r w:rsidRPr="00413AAB">
        <w:rPr>
          <w:lang w:val="en-US"/>
        </w:rPr>
        <w:t>T</w:t>
      </w:r>
      <w:r w:rsidRPr="00413AAB">
        <w:t>.</w:t>
      </w:r>
    </w:p>
    <w:p w:rsidR="00413AAB" w:rsidRDefault="00413AAB" w:rsidP="00413AAB">
      <w:pPr>
        <w:ind w:firstLine="0"/>
        <w:jc w:val="center"/>
      </w:pPr>
      <w:r>
        <w:t>Схема:</w:t>
      </w:r>
    </w:p>
    <w:tbl>
      <w:tblPr>
        <w:tblW w:w="4690" w:type="pct"/>
        <w:jc w:val="center"/>
        <w:tblBorders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709"/>
        <w:gridCol w:w="1134"/>
        <w:gridCol w:w="2410"/>
        <w:gridCol w:w="850"/>
        <w:gridCol w:w="426"/>
      </w:tblGrid>
      <w:tr w:rsidR="00E81583" w:rsidRPr="00474480" w:rsidTr="00E8158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474480">
              <w:rPr>
                <w:rFonts w:eastAsia="Calibri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474480">
              <w:rPr>
                <w:rFonts w:eastAsia="Calibri" w:cs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E81583" w:rsidRPr="00474480" w:rsidTr="00E81583">
        <w:trPr>
          <w:jc w:val="center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474480" w:rsidRPr="00474480" w:rsidRDefault="00474480" w:rsidP="00E81583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szCs w:val="28"/>
              </w:rPr>
              <w:t>Заг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4480" w:rsidRPr="00474480" w:rsidRDefault="00474480" w:rsidP="0047448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74480">
              <w:rPr>
                <w:rFonts w:eastAsia="Calibri" w:cs="Times New Roman"/>
                <w:szCs w:val="28"/>
              </w:rPr>
              <w:t>ото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szCs w:val="28"/>
              </w:rPr>
              <w:t>вка</w:t>
            </w:r>
            <w:r w:rsidRPr="00474480">
              <w:rPr>
                <w:rFonts w:eastAsia="Calibri" w:cs="Times New Roman"/>
                <w:b/>
                <w:spacing w:val="20"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</w:rPr>
              <w:t>(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>S</w:t>
            </w:r>
            <w:r w:rsidRPr="00474480">
              <w:rPr>
                <w:rFonts w:eastAsia="Calibri" w:cs="Times New Roman"/>
                <w:b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</w:rPr>
              <w:t>К</w:t>
            </w:r>
            <w:r w:rsidRPr="00474480">
              <w:rPr>
                <w:rFonts w:eastAsia="Calibri" w:cs="Times New Roman"/>
                <w:b/>
                <w:szCs w:val="28"/>
                <w:vertAlign w:val="superscript"/>
              </w:rPr>
              <w:t>6</w:t>
            </w:r>
            <w:r w:rsidRPr="00474480">
              <w:rPr>
                <w:rFonts w:eastAsia="Calibri" w:cs="Times New Roman"/>
                <w:b/>
                <w:szCs w:val="28"/>
                <w:vertAlign w:val="subscript"/>
              </w:rPr>
              <w:t>4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 (VI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) </w:t>
            </w:r>
            <w:r>
              <w:rPr>
                <w:rFonts w:eastAsia="Calibri" w:cs="Times New Roman"/>
                <w:b/>
                <w:szCs w:val="28"/>
              </w:rPr>
              <w:t>?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474480" w:rsidRPr="00474480" w:rsidRDefault="00474480" w:rsidP="00474480">
            <w:pPr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</w:rPr>
              <w:t>?</w:t>
            </w:r>
            <w:r w:rsidRPr="00413AAB">
              <w:t xml:space="preserve"> </w:t>
            </w:r>
            <w:r w:rsidRPr="00E81583">
              <w:rPr>
                <w:b/>
              </w:rPr>
              <w:t>DD</w:t>
            </w:r>
            <w:r w:rsidRPr="00E81583">
              <w:rPr>
                <w:b/>
                <w:vertAlign w:val="subscript"/>
              </w:rPr>
              <w:t>VII7</w:t>
            </w:r>
            <w:r w:rsidR="00E81583" w:rsidRPr="00E81583">
              <w:rPr>
                <w:b/>
              </w:rPr>
              <w:t xml:space="preserve"> (</w:t>
            </w:r>
            <w:r w:rsidR="00E81583" w:rsidRPr="00E81583">
              <w:rPr>
                <w:b/>
              </w:rPr>
              <w:t>DDVII</w:t>
            </w:r>
            <w:r w:rsidR="00E81583" w:rsidRPr="00E81583">
              <w:rPr>
                <w:b/>
                <w:vertAlign w:val="superscript"/>
              </w:rPr>
              <w:t>6</w:t>
            </w:r>
            <w:r w:rsidR="00E81583" w:rsidRPr="00E81583">
              <w:rPr>
                <w:b/>
                <w:vertAlign w:val="subscript"/>
              </w:rPr>
              <w:t>5</w:t>
            </w:r>
            <w:r w:rsidR="00E81583" w:rsidRPr="00E81583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74480" w:rsidRPr="00474480" w:rsidRDefault="00E81583" w:rsidP="00474480">
            <w:pPr>
              <w:ind w:firstLine="0"/>
              <w:rPr>
                <w:rFonts w:eastAsia="Calibri" w:cs="Times New Roman"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</w:rPr>
              <w:t>К</w:t>
            </w:r>
            <w:r w:rsidRPr="00474480">
              <w:rPr>
                <w:rFonts w:eastAsia="Calibri" w:cs="Times New Roman"/>
                <w:b/>
                <w:szCs w:val="28"/>
                <w:vertAlign w:val="superscript"/>
              </w:rPr>
              <w:t>6</w:t>
            </w:r>
            <w:r w:rsidRPr="00474480">
              <w:rPr>
                <w:rFonts w:eastAsia="Calibri" w:cs="Times New Roman"/>
                <w:b/>
                <w:szCs w:val="28"/>
                <w:vertAlign w:val="subscript"/>
              </w:rPr>
              <w:t>4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 </w:t>
            </w:r>
            <w:r w:rsidR="00766E3B" w:rsidRPr="00E81583">
              <w:rPr>
                <w:rFonts w:eastAsia="Calibri" w:cs="Times New Roman"/>
                <w:b/>
                <w:szCs w:val="28"/>
              </w:rPr>
              <w:t>D</w:t>
            </w:r>
            <w:r w:rsidR="00766E3B" w:rsidRPr="00E81583">
              <w:rPr>
                <w:rFonts w:eastAsia="Calibri" w:cs="Times New Roman"/>
                <w:b/>
                <w:szCs w:val="28"/>
                <w:vertAlign w:val="subscript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74480" w:rsidRPr="00474480" w:rsidRDefault="00E81583" w:rsidP="00E81583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 xml:space="preserve"> </w:t>
            </w:r>
            <w:r w:rsidR="00474480" w:rsidRPr="00474480">
              <w:rPr>
                <w:rFonts w:eastAsia="Calibri" w:cs="Times New Roman"/>
                <w:b/>
                <w:szCs w:val="28"/>
                <w:lang w:val="en-US"/>
              </w:rPr>
              <w:t>|</w:t>
            </w:r>
          </w:p>
        </w:tc>
      </w:tr>
    </w:tbl>
    <w:p w:rsidR="00766E3B" w:rsidRPr="00E81583" w:rsidRDefault="00766E3B" w:rsidP="00775465">
      <w:pPr>
        <w:spacing w:after="120"/>
        <w:ind w:firstLine="0"/>
        <w:jc w:val="center"/>
        <w:rPr>
          <w:b/>
        </w:rPr>
      </w:pPr>
      <w:r w:rsidRPr="00E81583">
        <w:rPr>
          <w:b/>
        </w:rPr>
        <w:lastRenderedPageBreak/>
        <w:t>М</w:t>
      </w:r>
      <w:r w:rsidR="00E81583" w:rsidRPr="00E81583">
        <w:rPr>
          <w:b/>
        </w:rPr>
        <w:t xml:space="preserve">одуляция через энгармонизм </w:t>
      </w:r>
      <w:r w:rsidR="00E81583" w:rsidRPr="00E81583">
        <w:rPr>
          <w:rFonts w:eastAsia="Calibri" w:cs="Times New Roman"/>
          <w:b/>
          <w:szCs w:val="28"/>
        </w:rPr>
        <w:t>D</w:t>
      </w:r>
      <w:r w:rsidR="00E81583" w:rsidRPr="00E81583">
        <w:rPr>
          <w:rFonts w:eastAsia="Calibri" w:cs="Times New Roman"/>
          <w:b/>
          <w:szCs w:val="28"/>
          <w:vertAlign w:val="subscript"/>
        </w:rPr>
        <w:t>7</w:t>
      </w:r>
    </w:p>
    <w:p w:rsidR="00766E3B" w:rsidRDefault="00775465" w:rsidP="00775465">
      <w:pPr>
        <w:pStyle w:val="a3"/>
        <w:numPr>
          <w:ilvl w:val="0"/>
          <w:numId w:val="9"/>
        </w:numPr>
      </w:pPr>
      <w:r>
        <w:t xml:space="preserve">Энгармоническое равенство: </w:t>
      </w:r>
      <w:r w:rsidRPr="00775465">
        <w:t>D</w:t>
      </w:r>
      <w:r w:rsidRPr="00775465">
        <w:rPr>
          <w:vertAlign w:val="subscript"/>
        </w:rPr>
        <w:t>7</w:t>
      </w:r>
      <w:r>
        <w:t xml:space="preserve"> = </w:t>
      </w:r>
      <w:r>
        <w:t>DD</w:t>
      </w:r>
      <w:r w:rsidRPr="00775465">
        <w:rPr>
          <w:vertAlign w:val="subscript"/>
        </w:rPr>
        <w:t>VII</w:t>
      </w:r>
      <w:r w:rsidRPr="00775465">
        <w:rPr>
          <w:spacing w:val="-20"/>
          <w:vertAlign w:val="superscript"/>
        </w:rPr>
        <w:t>6</w:t>
      </w:r>
      <w:r w:rsidRPr="00775465">
        <w:rPr>
          <w:spacing w:val="-20"/>
          <w:vertAlign w:val="subscript"/>
        </w:rPr>
        <w:t>5</w:t>
      </w:r>
      <w:r w:rsidRPr="00775465">
        <w:rPr>
          <w:rFonts w:ascii="Segoe UI Symbol" w:eastAsiaTheme="minorHAnsi" w:hAnsi="Segoe UI Symbol" w:cs="Segoe UI Symbol"/>
          <w:spacing w:val="-20"/>
          <w:vertAlign w:val="superscript"/>
          <w:lang w:eastAsia="ja-JP"/>
        </w:rPr>
        <w:t>♭</w:t>
      </w:r>
      <w:r w:rsidRPr="00775465">
        <w:rPr>
          <w:rFonts w:cs="Times New Roman"/>
          <w:spacing w:val="-20"/>
          <w:vertAlign w:val="superscript"/>
          <w:lang w:eastAsia="ja-JP"/>
        </w:rPr>
        <w:t>3</w:t>
      </w:r>
      <w:r>
        <w:rPr>
          <w:rFonts w:cs="Times New Roman"/>
          <w:spacing w:val="-20"/>
          <w:lang w:eastAsia="ja-JP"/>
        </w:rPr>
        <w:t>.</w:t>
      </w:r>
    </w:p>
    <w:p w:rsidR="00775465" w:rsidRDefault="00775465" w:rsidP="00775465">
      <w:pPr>
        <w:pStyle w:val="a3"/>
        <w:numPr>
          <w:ilvl w:val="0"/>
          <w:numId w:val="9"/>
        </w:numPr>
      </w:pPr>
      <w:r>
        <w:t xml:space="preserve">Если используется основной (а не отклоняющий </w:t>
      </w:r>
      <w:r w:rsidRPr="00775465">
        <w:t>D</w:t>
      </w:r>
      <w:r w:rsidRPr="00BC128E">
        <w:rPr>
          <w:vertAlign w:val="subscript"/>
        </w:rPr>
        <w:t>7</w:t>
      </w:r>
      <w:r w:rsidR="00BC128E" w:rsidRPr="00BC128E">
        <w:t>)</w:t>
      </w:r>
      <w:r w:rsidR="00BC128E">
        <w:t>, то при помощи д</w:t>
      </w:r>
      <w:r w:rsidRPr="00775465">
        <w:t>анн</w:t>
      </w:r>
      <w:r w:rsidR="00BC128E">
        <w:t>ого</w:t>
      </w:r>
      <w:r>
        <w:t xml:space="preserve"> способ</w:t>
      </w:r>
      <w:r w:rsidR="00BC128E">
        <w:t>а можно</w:t>
      </w:r>
      <w:r>
        <w:t xml:space="preserve"> выполн</w:t>
      </w:r>
      <w:r w:rsidR="00BC128E">
        <w:t>ить</w:t>
      </w:r>
      <w:r>
        <w:t xml:space="preserve"> модуляци</w:t>
      </w:r>
      <w:r w:rsidR="00BC128E">
        <w:t>ю</w:t>
      </w:r>
      <w:r>
        <w:t xml:space="preserve"> в тональность, лежащую полутоном ниже исходной.</w:t>
      </w:r>
    </w:p>
    <w:p w:rsidR="00BC128E" w:rsidRDefault="00BC128E" w:rsidP="00BC128E">
      <w:pPr>
        <w:ind w:firstLine="0"/>
        <w:jc w:val="center"/>
      </w:pPr>
      <w:r>
        <w:t>Схема:</w:t>
      </w:r>
    </w:p>
    <w:tbl>
      <w:tblPr>
        <w:tblW w:w="4349" w:type="pct"/>
        <w:jc w:val="center"/>
        <w:tblBorders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709"/>
        <w:gridCol w:w="1134"/>
        <w:gridCol w:w="1843"/>
        <w:gridCol w:w="850"/>
        <w:gridCol w:w="426"/>
      </w:tblGrid>
      <w:tr w:rsidR="00BC128E" w:rsidRPr="00474480" w:rsidTr="00BC128E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474480">
              <w:rPr>
                <w:rFonts w:eastAsia="Calibri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474480">
              <w:rPr>
                <w:rFonts w:eastAsia="Calibri" w:cs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814C6E" w:rsidRPr="00474480" w:rsidTr="00BC128E">
        <w:trPr>
          <w:jc w:val="center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szCs w:val="28"/>
              </w:rPr>
              <w:t>Заг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28E" w:rsidRPr="00474480" w:rsidRDefault="00BC128E" w:rsidP="00202D8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74480">
              <w:rPr>
                <w:rFonts w:eastAsia="Calibri" w:cs="Times New Roman"/>
                <w:szCs w:val="28"/>
              </w:rPr>
              <w:t>ото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szCs w:val="28"/>
              </w:rPr>
              <w:t>вка</w:t>
            </w:r>
            <w:r w:rsidRPr="00474480">
              <w:rPr>
                <w:rFonts w:eastAsia="Calibri" w:cs="Times New Roman"/>
                <w:b/>
                <w:spacing w:val="20"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</w:rPr>
              <w:t>(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>S</w:t>
            </w:r>
            <w:r w:rsidRPr="00474480">
              <w:rPr>
                <w:rFonts w:eastAsia="Calibri" w:cs="Times New Roman"/>
                <w:b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</w:rPr>
              <w:t>К</w:t>
            </w:r>
            <w:r w:rsidRPr="00474480">
              <w:rPr>
                <w:rFonts w:eastAsia="Calibri" w:cs="Times New Roman"/>
                <w:b/>
                <w:szCs w:val="28"/>
                <w:vertAlign w:val="superscript"/>
              </w:rPr>
              <w:t>6</w:t>
            </w:r>
            <w:r w:rsidRPr="00474480">
              <w:rPr>
                <w:rFonts w:eastAsia="Calibri" w:cs="Times New Roman"/>
                <w:b/>
                <w:szCs w:val="28"/>
                <w:vertAlign w:val="subscript"/>
              </w:rPr>
              <w:t>4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 (VI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) </w:t>
            </w:r>
            <w:r>
              <w:rPr>
                <w:rFonts w:eastAsia="Calibri" w:cs="Times New Roman"/>
                <w:b/>
                <w:szCs w:val="28"/>
              </w:rPr>
              <w:t>?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BC128E">
            <w:pPr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</w:rPr>
              <w:t>?</w:t>
            </w:r>
            <w:r w:rsidRPr="00413AAB">
              <w:t xml:space="preserve"> </w:t>
            </w:r>
            <w:r w:rsidRPr="00BC128E">
              <w:rPr>
                <w:b/>
              </w:rPr>
              <w:t>D</w:t>
            </w:r>
            <w:r w:rsidRPr="00BC128E">
              <w:rPr>
                <w:b/>
                <w:vertAlign w:val="subscript"/>
              </w:rPr>
              <w:t>7</w:t>
            </w:r>
            <w:r w:rsidRPr="00BC128E">
              <w:rPr>
                <w:b/>
              </w:rPr>
              <w:t>=DD</w:t>
            </w:r>
            <w:r w:rsidRPr="00BC128E">
              <w:rPr>
                <w:b/>
                <w:vertAlign w:val="subscript"/>
              </w:rPr>
              <w:t>VII</w:t>
            </w:r>
            <w:r w:rsidRPr="00BC128E">
              <w:rPr>
                <w:b/>
                <w:spacing w:val="-20"/>
                <w:vertAlign w:val="superscript"/>
              </w:rPr>
              <w:t>6</w:t>
            </w:r>
            <w:r w:rsidRPr="00BC128E">
              <w:rPr>
                <w:b/>
                <w:spacing w:val="-20"/>
                <w:vertAlign w:val="subscript"/>
              </w:rPr>
              <w:t>5</w:t>
            </w:r>
            <w:r w:rsidRPr="00BC128E">
              <w:rPr>
                <w:rFonts w:ascii="Segoe UI Symbol" w:eastAsiaTheme="minorHAnsi" w:hAnsi="Segoe UI Symbol" w:cs="Segoe UI Symbol"/>
                <w:b/>
                <w:spacing w:val="-20"/>
                <w:vertAlign w:val="superscript"/>
                <w:lang w:eastAsia="ja-JP"/>
              </w:rPr>
              <w:t>♭</w:t>
            </w:r>
            <w:r w:rsidRPr="00BC128E">
              <w:rPr>
                <w:rFonts w:cs="Times New Roman"/>
                <w:b/>
                <w:spacing w:val="-20"/>
                <w:vertAlign w:val="superscript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rPr>
                <w:rFonts w:eastAsia="Calibri" w:cs="Times New Roman"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</w:rPr>
              <w:t>К</w:t>
            </w:r>
            <w:r w:rsidRPr="00474480">
              <w:rPr>
                <w:rFonts w:eastAsia="Calibri" w:cs="Times New Roman"/>
                <w:b/>
                <w:szCs w:val="28"/>
                <w:vertAlign w:val="superscript"/>
              </w:rPr>
              <w:t>6</w:t>
            </w:r>
            <w:r w:rsidRPr="00474480">
              <w:rPr>
                <w:rFonts w:eastAsia="Calibri" w:cs="Times New Roman"/>
                <w:b/>
                <w:szCs w:val="28"/>
                <w:vertAlign w:val="subscript"/>
              </w:rPr>
              <w:t>4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 </w:t>
            </w:r>
            <w:r w:rsidRPr="00E81583">
              <w:rPr>
                <w:rFonts w:eastAsia="Calibri" w:cs="Times New Roman"/>
                <w:b/>
                <w:szCs w:val="28"/>
              </w:rPr>
              <w:t>D</w:t>
            </w:r>
            <w:r w:rsidRPr="00E81583">
              <w:rPr>
                <w:rFonts w:eastAsia="Calibri" w:cs="Times New Roman"/>
                <w:b/>
                <w:szCs w:val="28"/>
                <w:vertAlign w:val="subscript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BC128E" w:rsidRPr="00474480" w:rsidRDefault="00BC128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 |</w:t>
            </w:r>
          </w:p>
        </w:tc>
      </w:tr>
    </w:tbl>
    <w:p w:rsidR="00BC128E" w:rsidRDefault="00814C6E" w:rsidP="00814C6E">
      <w:pPr>
        <w:pStyle w:val="a3"/>
        <w:numPr>
          <w:ilvl w:val="0"/>
          <w:numId w:val="9"/>
        </w:numPr>
      </w:pPr>
      <w:r>
        <w:t xml:space="preserve">Этим же способом, используя </w:t>
      </w:r>
      <w:r>
        <w:t>отклоняющи</w:t>
      </w:r>
      <w:r>
        <w:t>е</w:t>
      </w:r>
      <w:r>
        <w:t xml:space="preserve"> </w:t>
      </w:r>
      <w:r>
        <w:t>доминантсептаккорды, можно выполнить модуляцию в тональности, лежащие полутоном ниже мажорных и минорных тональностей всех ступеней исходной тональности.</w:t>
      </w:r>
    </w:p>
    <w:p w:rsidR="00814C6E" w:rsidRDefault="00814C6E" w:rsidP="00814C6E">
      <w:pPr>
        <w:ind w:firstLine="0"/>
        <w:jc w:val="center"/>
      </w:pPr>
      <w:r>
        <w:t>Схема:</w:t>
      </w:r>
    </w:p>
    <w:tbl>
      <w:tblPr>
        <w:tblW w:w="4690" w:type="pct"/>
        <w:jc w:val="center"/>
        <w:tblBorders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545"/>
        <w:gridCol w:w="954"/>
        <w:gridCol w:w="796"/>
        <w:gridCol w:w="1134"/>
        <w:gridCol w:w="2410"/>
        <w:gridCol w:w="850"/>
        <w:gridCol w:w="426"/>
      </w:tblGrid>
      <w:tr w:rsidR="00814C6E" w:rsidRPr="00474480" w:rsidTr="00814C6E">
        <w:trPr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474480">
              <w:rPr>
                <w:rFonts w:eastAsia="Calibri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474480">
              <w:rPr>
                <w:rFonts w:eastAsia="Calibri" w:cs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48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814C6E" w:rsidRPr="00474480" w:rsidTr="00814C6E">
        <w:trPr>
          <w:jc w:val="center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szCs w:val="28"/>
              </w:rPr>
              <w:t>Заг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C6E" w:rsidRPr="00474480" w:rsidRDefault="00814C6E" w:rsidP="00202D8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74480">
              <w:rPr>
                <w:rFonts w:eastAsia="Calibri" w:cs="Times New Roman"/>
                <w:szCs w:val="28"/>
              </w:rPr>
              <w:t>ото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szCs w:val="28"/>
              </w:rPr>
              <w:t>вка</w:t>
            </w:r>
            <w:r w:rsidRPr="00474480">
              <w:rPr>
                <w:rFonts w:eastAsia="Calibri" w:cs="Times New Roman"/>
                <w:b/>
                <w:spacing w:val="20"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</w:rPr>
              <w:t>(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>S</w:t>
            </w:r>
            <w:r w:rsidRPr="00474480">
              <w:rPr>
                <w:rFonts w:eastAsia="Calibri" w:cs="Times New Roman"/>
                <w:b/>
                <w:szCs w:val="28"/>
              </w:rPr>
              <w:t>)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</w:rPr>
              <w:t>К</w:t>
            </w:r>
            <w:r w:rsidRPr="00474480">
              <w:rPr>
                <w:rFonts w:eastAsia="Calibri" w:cs="Times New Roman"/>
                <w:b/>
                <w:szCs w:val="28"/>
                <w:vertAlign w:val="superscript"/>
              </w:rPr>
              <w:t>6</w:t>
            </w:r>
            <w:r w:rsidRPr="00474480">
              <w:rPr>
                <w:rFonts w:eastAsia="Calibri" w:cs="Times New Roman"/>
                <w:b/>
                <w:szCs w:val="28"/>
                <w:vertAlign w:val="subscript"/>
              </w:rPr>
              <w:t>4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 (VI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) </w:t>
            </w:r>
            <w:r>
              <w:rPr>
                <w:rFonts w:eastAsia="Calibri" w:cs="Times New Roman"/>
                <w:b/>
                <w:szCs w:val="28"/>
              </w:rPr>
              <w:t>?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814C6E">
            <w:pPr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474480">
              <w:rPr>
                <w:rFonts w:eastAsia="Calibri" w:cs="Times New Roman"/>
                <w:b/>
                <w:szCs w:val="28"/>
              </w:rPr>
              <w:t>?</w:t>
            </w:r>
            <w:r w:rsidRPr="00413AAB">
              <w:t xml:space="preserve"> </w:t>
            </w:r>
            <w:r w:rsidRPr="00BC128E">
              <w:rPr>
                <w:b/>
              </w:rPr>
              <w:t>D</w:t>
            </w:r>
            <w:r w:rsidRPr="00BC128E">
              <w:rPr>
                <w:b/>
                <w:vertAlign w:val="subscript"/>
              </w:rPr>
              <w:t>7</w:t>
            </w:r>
            <w:r>
              <w:rPr>
                <w:b/>
              </w:rPr>
              <w:t>(</w:t>
            </w:r>
            <w:r>
              <w:rPr>
                <w:b/>
              </w:rPr>
              <w:sym w:font="Wingdings 3" w:char="F022"/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)</w:t>
            </w:r>
            <w:r w:rsidRPr="00BC128E">
              <w:rPr>
                <w:b/>
              </w:rPr>
              <w:t>=DD</w:t>
            </w:r>
            <w:r w:rsidRPr="00BC128E">
              <w:rPr>
                <w:b/>
                <w:vertAlign w:val="subscript"/>
              </w:rPr>
              <w:t>VII</w:t>
            </w:r>
            <w:r w:rsidRPr="00BC128E">
              <w:rPr>
                <w:b/>
                <w:spacing w:val="-20"/>
                <w:vertAlign w:val="superscript"/>
              </w:rPr>
              <w:t>6</w:t>
            </w:r>
            <w:r w:rsidRPr="00BC128E">
              <w:rPr>
                <w:b/>
                <w:spacing w:val="-20"/>
                <w:vertAlign w:val="subscript"/>
              </w:rPr>
              <w:t>5</w:t>
            </w:r>
            <w:r w:rsidRPr="00BC128E">
              <w:rPr>
                <w:rFonts w:ascii="Segoe UI Symbol" w:eastAsiaTheme="minorHAnsi" w:hAnsi="Segoe UI Symbol" w:cs="Segoe UI Symbol"/>
                <w:b/>
                <w:spacing w:val="-20"/>
                <w:vertAlign w:val="superscript"/>
                <w:lang w:eastAsia="ja-JP"/>
              </w:rPr>
              <w:t>♭</w:t>
            </w:r>
            <w:r w:rsidRPr="00BC128E">
              <w:rPr>
                <w:rFonts w:cs="Times New Roman"/>
                <w:b/>
                <w:spacing w:val="-20"/>
                <w:vertAlign w:val="superscript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rPr>
                <w:rFonts w:eastAsia="Calibri" w:cs="Times New Roman"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</w:rPr>
              <w:t>К</w:t>
            </w:r>
            <w:r w:rsidRPr="00474480">
              <w:rPr>
                <w:rFonts w:eastAsia="Calibri" w:cs="Times New Roman"/>
                <w:b/>
                <w:szCs w:val="28"/>
                <w:vertAlign w:val="superscript"/>
              </w:rPr>
              <w:t>6</w:t>
            </w:r>
            <w:r w:rsidRPr="00474480">
              <w:rPr>
                <w:rFonts w:eastAsia="Calibri" w:cs="Times New Roman"/>
                <w:b/>
                <w:szCs w:val="28"/>
                <w:vertAlign w:val="subscript"/>
              </w:rPr>
              <w:t>4</w:t>
            </w:r>
            <w:r w:rsidRPr="00474480">
              <w:rPr>
                <w:rFonts w:eastAsia="Calibri" w:cs="Times New Roman"/>
                <w:b/>
                <w:szCs w:val="28"/>
              </w:rPr>
              <w:t xml:space="preserve"> </w:t>
            </w:r>
            <w:r w:rsidRPr="00E81583">
              <w:rPr>
                <w:rFonts w:eastAsia="Calibri" w:cs="Times New Roman"/>
                <w:b/>
                <w:szCs w:val="28"/>
              </w:rPr>
              <w:t>D</w:t>
            </w:r>
            <w:r w:rsidRPr="00E81583">
              <w:rPr>
                <w:rFonts w:eastAsia="Calibri" w:cs="Times New Roman"/>
                <w:b/>
                <w:szCs w:val="28"/>
                <w:vertAlign w:val="subscript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14C6E" w:rsidRPr="00474480" w:rsidRDefault="00814C6E" w:rsidP="00202D82">
            <w:pPr>
              <w:ind w:firstLine="0"/>
              <w:rPr>
                <w:rFonts w:eastAsia="Calibri" w:cs="Times New Roman"/>
                <w:b/>
                <w:szCs w:val="28"/>
              </w:rPr>
            </w:pPr>
            <w:r w:rsidRPr="00474480">
              <w:rPr>
                <w:rFonts w:eastAsia="Calibri" w:cs="Times New Roman"/>
                <w:b/>
                <w:szCs w:val="28"/>
                <w:lang w:val="en-US"/>
              </w:rPr>
              <w:t>T |</w:t>
            </w:r>
          </w:p>
        </w:tc>
      </w:tr>
    </w:tbl>
    <w:p w:rsidR="00814C6E" w:rsidRDefault="00814C6E" w:rsidP="00814C6E">
      <w:pPr>
        <w:ind w:firstLine="0"/>
      </w:pPr>
      <w:bookmarkStart w:id="0" w:name="_GoBack"/>
      <w:bookmarkEnd w:id="0"/>
    </w:p>
    <w:sectPr w:rsidR="00814C6E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23" w:rsidRDefault="00220E23" w:rsidP="00766E3B">
      <w:r>
        <w:separator/>
      </w:r>
    </w:p>
  </w:endnote>
  <w:endnote w:type="continuationSeparator" w:id="0">
    <w:p w:rsidR="00220E23" w:rsidRDefault="00220E23" w:rsidP="0076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23" w:rsidRDefault="00220E23" w:rsidP="00766E3B">
      <w:r>
        <w:separator/>
      </w:r>
    </w:p>
  </w:footnote>
  <w:footnote w:type="continuationSeparator" w:id="0">
    <w:p w:rsidR="00220E23" w:rsidRDefault="00220E23" w:rsidP="0076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307"/>
    <w:multiLevelType w:val="hybridMultilevel"/>
    <w:tmpl w:val="BCFEE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603"/>
    <w:multiLevelType w:val="hybridMultilevel"/>
    <w:tmpl w:val="75560890"/>
    <w:lvl w:ilvl="0" w:tplc="BC14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D20"/>
    <w:multiLevelType w:val="hybridMultilevel"/>
    <w:tmpl w:val="32BEFFAE"/>
    <w:lvl w:ilvl="0" w:tplc="4EE897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2993"/>
    <w:multiLevelType w:val="hybridMultilevel"/>
    <w:tmpl w:val="675CBD70"/>
    <w:lvl w:ilvl="0" w:tplc="BC14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D0C"/>
    <w:multiLevelType w:val="hybridMultilevel"/>
    <w:tmpl w:val="DF36D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C14D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256"/>
    <w:multiLevelType w:val="hybridMultilevel"/>
    <w:tmpl w:val="04A80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C14D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D16F8"/>
    <w:multiLevelType w:val="hybridMultilevel"/>
    <w:tmpl w:val="E02A2DC8"/>
    <w:lvl w:ilvl="0" w:tplc="BC14D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50283"/>
    <w:multiLevelType w:val="hybridMultilevel"/>
    <w:tmpl w:val="11B2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CEC"/>
    <w:multiLevelType w:val="hybridMultilevel"/>
    <w:tmpl w:val="6DD63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C14D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83686"/>
    <w:multiLevelType w:val="hybridMultilevel"/>
    <w:tmpl w:val="1296708C"/>
    <w:lvl w:ilvl="0" w:tplc="4EE897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B"/>
    <w:rsid w:val="00220E23"/>
    <w:rsid w:val="002B7779"/>
    <w:rsid w:val="00413AAB"/>
    <w:rsid w:val="00474480"/>
    <w:rsid w:val="006A737E"/>
    <w:rsid w:val="00755D08"/>
    <w:rsid w:val="00766E3B"/>
    <w:rsid w:val="00771D6C"/>
    <w:rsid w:val="00775465"/>
    <w:rsid w:val="00786A4C"/>
    <w:rsid w:val="00814C6E"/>
    <w:rsid w:val="009759F0"/>
    <w:rsid w:val="00990388"/>
    <w:rsid w:val="00AD5A7D"/>
    <w:rsid w:val="00B57934"/>
    <w:rsid w:val="00B97BC7"/>
    <w:rsid w:val="00BB0F1A"/>
    <w:rsid w:val="00BC128E"/>
    <w:rsid w:val="00E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CB0F-A9FD-4C11-B926-51E689DD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2015-12-22T06:20:00Z</dcterms:created>
  <dcterms:modified xsi:type="dcterms:W3CDTF">2015-12-22T11:00:00Z</dcterms:modified>
</cp:coreProperties>
</file>